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12A33" w14:textId="49240D0D" w:rsidR="007C68C8" w:rsidRPr="00231178" w:rsidRDefault="007C68C8" w:rsidP="007C68C8">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w:t>
      </w:r>
      <w:r w:rsidR="00FD42CF">
        <w:rPr>
          <w:rFonts w:ascii="Arial" w:eastAsiaTheme="minorEastAsia" w:hAnsi="Arial" w:cs="Arial"/>
          <w:b/>
          <w:sz w:val="24"/>
          <w:szCs w:val="24"/>
          <w:lang w:eastAsia="zh-CN"/>
        </w:rPr>
        <w:t>1</w:t>
      </w:r>
      <w:r w:rsidRPr="00231178">
        <w:rPr>
          <w:rFonts w:ascii="Arial" w:eastAsiaTheme="minorEastAsia" w:hAnsi="Arial" w:cs="Arial"/>
          <w:b/>
          <w:sz w:val="24"/>
          <w:szCs w:val="24"/>
          <w:lang w:eastAsia="zh-CN"/>
        </w:rPr>
        <w:t>0</w:t>
      </w:r>
      <w:r w:rsidR="00791DC2">
        <w:rPr>
          <w:rFonts w:ascii="Arial" w:eastAsiaTheme="minorEastAsia" w:hAnsi="Arial" w:cs="Arial"/>
          <w:b/>
          <w:sz w:val="24"/>
          <w:szCs w:val="24"/>
          <w:lang w:eastAsia="zh-CN"/>
        </w:rPr>
        <w:tab/>
      </w:r>
      <w:r w:rsidR="00791DC2">
        <w:rPr>
          <w:rFonts w:ascii="Arial" w:eastAsiaTheme="minorEastAsia" w:hAnsi="Arial" w:cs="Arial"/>
          <w:b/>
          <w:sz w:val="24"/>
          <w:szCs w:val="24"/>
          <w:lang w:eastAsia="zh-CN"/>
        </w:rPr>
        <w:tab/>
      </w:r>
      <w:r w:rsidR="00791DC2">
        <w:rPr>
          <w:rFonts w:ascii="Arial" w:eastAsiaTheme="minorEastAsia" w:hAnsi="Arial" w:cs="Arial"/>
          <w:b/>
          <w:sz w:val="24"/>
          <w:szCs w:val="24"/>
          <w:lang w:eastAsia="zh-CN"/>
        </w:rPr>
        <w:tab/>
      </w:r>
      <w:r w:rsidR="00791DC2">
        <w:rPr>
          <w:rFonts w:ascii="Arial" w:eastAsiaTheme="minorEastAsia" w:hAnsi="Arial" w:cs="Arial"/>
          <w:b/>
          <w:sz w:val="24"/>
          <w:szCs w:val="24"/>
          <w:lang w:eastAsia="zh-CN"/>
        </w:rPr>
        <w:tab/>
      </w:r>
      <w:r w:rsidR="00791DC2">
        <w:rPr>
          <w:rFonts w:ascii="Arial" w:eastAsiaTheme="minorEastAsia" w:hAnsi="Arial" w:cs="Arial"/>
          <w:b/>
          <w:sz w:val="24"/>
          <w:szCs w:val="24"/>
          <w:lang w:eastAsia="zh-CN"/>
        </w:rPr>
        <w:tab/>
      </w:r>
      <w:r w:rsidR="00791DC2">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R4-2</w:t>
      </w:r>
      <w:r w:rsidR="00FD42CF">
        <w:rPr>
          <w:rFonts w:ascii="Arial" w:eastAsiaTheme="minorEastAsia" w:hAnsi="Arial" w:cs="Arial"/>
          <w:b/>
          <w:sz w:val="24"/>
          <w:szCs w:val="24"/>
          <w:lang w:eastAsia="zh-CN"/>
        </w:rPr>
        <w:t>4</w:t>
      </w:r>
      <w:r w:rsidR="00332039">
        <w:rPr>
          <w:rFonts w:ascii="Arial" w:eastAsiaTheme="minorEastAsia" w:hAnsi="Arial" w:cs="Arial"/>
          <w:b/>
          <w:sz w:val="24"/>
          <w:szCs w:val="24"/>
          <w:lang w:eastAsia="zh-CN"/>
        </w:rPr>
        <w:t>01168</w:t>
      </w:r>
    </w:p>
    <w:p w14:paraId="08247FB7" w14:textId="0C78FCB3" w:rsidR="00EB5D2F" w:rsidRPr="00E644EC" w:rsidRDefault="00FD42CF" w:rsidP="00FD42CF">
      <w:pPr>
        <w:pStyle w:val="a4"/>
        <w:tabs>
          <w:tab w:val="clear" w:pos="4153"/>
          <w:tab w:val="clear" w:pos="8306"/>
          <w:tab w:val="right" w:pos="9781"/>
          <w:tab w:val="right" w:pos="13323"/>
        </w:tabs>
        <w:outlineLvl w:val="0"/>
        <w:rPr>
          <w:rFonts w:ascii="Arial" w:hAnsi="Arial" w:cs="Arial"/>
          <w:b/>
          <w:sz w:val="24"/>
          <w:szCs w:val="24"/>
        </w:rPr>
      </w:pPr>
      <w:r>
        <w:rPr>
          <w:rFonts w:ascii="Arial" w:eastAsia="SimSun" w:hAnsi="Arial" w:cs="Arial"/>
          <w:b/>
          <w:sz w:val="24"/>
          <w:szCs w:val="24"/>
          <w:lang w:eastAsia="zh-CN"/>
        </w:rPr>
        <w:t>Athens</w:t>
      </w:r>
      <w:r w:rsidRPr="00E13633">
        <w:rPr>
          <w:rFonts w:ascii="Arial" w:eastAsia="SimSun" w:hAnsi="Arial" w:cs="Arial"/>
          <w:b/>
          <w:sz w:val="24"/>
          <w:szCs w:val="24"/>
          <w:lang w:eastAsia="zh-CN"/>
        </w:rPr>
        <w:t>,</w:t>
      </w:r>
      <w:r>
        <w:rPr>
          <w:rFonts w:ascii="Arial" w:eastAsia="SimSun" w:hAnsi="Arial" w:cs="Arial"/>
          <w:b/>
          <w:sz w:val="24"/>
          <w:szCs w:val="24"/>
          <w:lang w:eastAsia="zh-CN"/>
        </w:rPr>
        <w:t xml:space="preserve"> Greece,</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February 26</w:t>
      </w:r>
      <w:r w:rsidRPr="00E13633">
        <w:rPr>
          <w:rFonts w:ascii="Arial" w:eastAsia="SimSun" w:hAnsi="Arial" w:cs="Arial"/>
          <w:b/>
          <w:sz w:val="24"/>
          <w:szCs w:val="24"/>
          <w:lang w:eastAsia="zh-CN"/>
        </w:rPr>
        <w:t xml:space="preserve"> – </w:t>
      </w:r>
      <w:r>
        <w:rPr>
          <w:rFonts w:ascii="Arial" w:eastAsia="SimSun" w:hAnsi="Arial" w:cs="Arial"/>
          <w:b/>
          <w:sz w:val="24"/>
          <w:szCs w:val="24"/>
          <w:lang w:eastAsia="zh-CN"/>
        </w:rPr>
        <w:t>March 1</w:t>
      </w:r>
      <w:r w:rsidRPr="00E13633">
        <w:rPr>
          <w:rFonts w:ascii="Arial" w:eastAsia="SimSun" w:hAnsi="Arial" w:cs="Arial"/>
          <w:b/>
          <w:sz w:val="24"/>
          <w:szCs w:val="24"/>
          <w:lang w:eastAsia="zh-CN"/>
        </w:rPr>
        <w:t>,</w:t>
      </w:r>
      <w:r w:rsidR="00CB7CBB">
        <w:rPr>
          <w:rFonts w:ascii="Arial" w:eastAsia="SimSun" w:hAnsi="Arial" w:cs="Arial"/>
          <w:b/>
          <w:sz w:val="24"/>
          <w:szCs w:val="24"/>
          <w:lang w:eastAsia="zh-CN"/>
        </w:rPr>
        <w:t xml:space="preserve"> 2024</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1FEFCD4F"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3015B7" w:rsidRPr="003015B7">
        <w:rPr>
          <w:rFonts w:ascii="Arial" w:hAnsi="Arial" w:cs="Arial"/>
          <w:b/>
          <w:lang w:val="en-US"/>
        </w:rPr>
        <w:t>Motivation on Rel-19 further NR sidelink evolution</w:t>
      </w:r>
    </w:p>
    <w:p w14:paraId="5E7F0AD8" w14:textId="4D1E0480"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3015B7">
        <w:rPr>
          <w:rFonts w:ascii="Arial" w:hAnsi="Arial" w:cs="Arial"/>
          <w:b/>
          <w:lang w:val="en-US"/>
        </w:rPr>
        <w:t>15</w:t>
      </w:r>
    </w:p>
    <w:p w14:paraId="4ACFF5CE" w14:textId="0E3E1B40"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3015B7">
        <w:rPr>
          <w:rFonts w:ascii="Arial" w:hAnsi="Arial" w:cs="Arial"/>
          <w:b/>
          <w:lang w:val="en-US"/>
        </w:rPr>
        <w:t>Information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0" w:name="_Ref124589705"/>
      <w:bookmarkStart w:id="1" w:name="_Ref129681862"/>
      <w:r w:rsidRPr="00210542">
        <w:rPr>
          <w:lang w:val="en-US"/>
        </w:rPr>
        <w:t>Introduction</w:t>
      </w:r>
      <w:bookmarkEnd w:id="0"/>
      <w:bookmarkEnd w:id="1"/>
    </w:p>
    <w:p w14:paraId="2ED0129E" w14:textId="481EBDE3" w:rsidR="003321F2" w:rsidRPr="00210542" w:rsidRDefault="00EA2ABB" w:rsidP="003321F2">
      <w:pPr>
        <w:rPr>
          <w:lang w:eastAsia="ko-KR"/>
        </w:rPr>
      </w:pPr>
      <w:r w:rsidRPr="00210542">
        <w:rPr>
          <w:lang w:val="en-US" w:eastAsia="ko-KR"/>
        </w:rPr>
        <w:t xml:space="preserve">In this paper, we provide </w:t>
      </w:r>
      <w:r w:rsidR="003015B7">
        <w:rPr>
          <w:lang w:val="en-US" w:eastAsia="ko-KR"/>
        </w:rPr>
        <w:t>motivation on Rel-19 New WID on further NR sidelink evolution</w:t>
      </w:r>
      <w:r w:rsidR="00FD42CF">
        <w:rPr>
          <w:lang w:val="en-US" w:eastAsia="ko-KR"/>
        </w:rPr>
        <w:t>.</w:t>
      </w:r>
      <w:r w:rsidRPr="00210542">
        <w:rPr>
          <w:lang w:val="en-US" w:eastAsia="ko-KR"/>
        </w:rPr>
        <w:t xml:space="preserve"> </w:t>
      </w:r>
    </w:p>
    <w:p w14:paraId="7F66FECD" w14:textId="3FC6B55B" w:rsidR="00963184" w:rsidRPr="00210542" w:rsidRDefault="003015B7" w:rsidP="00AB5B04">
      <w:pPr>
        <w:pStyle w:val="1"/>
        <w:rPr>
          <w:lang w:val="en-US"/>
        </w:rPr>
      </w:pPr>
      <w:bookmarkStart w:id="2" w:name="_Ref124589665"/>
      <w:bookmarkStart w:id="3" w:name="_Ref71620620"/>
      <w:bookmarkStart w:id="4" w:name="_Ref124671424"/>
      <w:r>
        <w:rPr>
          <w:rFonts w:eastAsia="바탕"/>
          <w:color w:val="000000"/>
          <w:kern w:val="2"/>
          <w:lang w:val="en-US" w:eastAsia="ko-KR"/>
        </w:rPr>
        <w:t>Motivation</w:t>
      </w:r>
    </w:p>
    <w:p w14:paraId="7A5096B8" w14:textId="5A59219B" w:rsidR="003015B7" w:rsidRDefault="003015B7" w:rsidP="003015B7">
      <w:r>
        <w:t>In Rel-18, RAN4 specified the following NR sidelink requirements:</w:t>
      </w:r>
    </w:p>
    <w:p w14:paraId="00B309DB" w14:textId="77777777" w:rsidR="003015B7" w:rsidRPr="005837E9" w:rsidRDefault="003015B7" w:rsidP="003015B7">
      <w:pPr>
        <w:rPr>
          <w:bCs/>
          <w:lang w:val="en-US" w:eastAsia="zh-CN"/>
        </w:rPr>
      </w:pPr>
    </w:p>
    <w:p w14:paraId="739DDCAD" w14:textId="77777777" w:rsidR="003015B7" w:rsidRPr="005837E9" w:rsidRDefault="003015B7" w:rsidP="003015B7">
      <w:pPr>
        <w:numPr>
          <w:ilvl w:val="0"/>
          <w:numId w:val="44"/>
        </w:numPr>
        <w:overflowPunct w:val="0"/>
        <w:autoSpaceDE w:val="0"/>
        <w:autoSpaceDN w:val="0"/>
        <w:adjustRightInd w:val="0"/>
        <w:textAlignment w:val="baseline"/>
        <w:rPr>
          <w:bCs/>
          <w:lang w:val="en-US" w:eastAsia="zh-CN"/>
        </w:rPr>
      </w:pPr>
      <w:r w:rsidRPr="005837E9">
        <w:rPr>
          <w:rFonts w:hint="eastAsia"/>
          <w:bCs/>
          <w:lang w:val="en-US" w:eastAsia="zh-CN"/>
        </w:rPr>
        <w:t>NR sidelink CA</w:t>
      </w:r>
      <w:r>
        <w:rPr>
          <w:bCs/>
          <w:lang w:val="en-US" w:eastAsia="zh-CN"/>
        </w:rPr>
        <w:t xml:space="preserve"> (n47)</w:t>
      </w:r>
    </w:p>
    <w:p w14:paraId="0A27DF46" w14:textId="77777777" w:rsidR="003015B7" w:rsidRPr="005837E9" w:rsidRDefault="003015B7" w:rsidP="003015B7">
      <w:pPr>
        <w:numPr>
          <w:ilvl w:val="1"/>
          <w:numId w:val="44"/>
        </w:numPr>
        <w:overflowPunct w:val="0"/>
        <w:autoSpaceDE w:val="0"/>
        <w:autoSpaceDN w:val="0"/>
        <w:adjustRightInd w:val="0"/>
        <w:textAlignment w:val="baseline"/>
        <w:rPr>
          <w:bCs/>
          <w:lang w:val="en-US" w:eastAsia="zh-CN"/>
        </w:rPr>
      </w:pPr>
      <w:r>
        <w:rPr>
          <w:bCs/>
          <w:lang w:val="en-US" w:eastAsia="zh-CN"/>
        </w:rPr>
        <w:t>P</w:t>
      </w:r>
      <w:r w:rsidRPr="005837E9">
        <w:rPr>
          <w:bCs/>
          <w:lang w:val="en-US" w:eastAsia="zh-CN"/>
        </w:rPr>
        <w:t>ower class 3</w:t>
      </w:r>
    </w:p>
    <w:p w14:paraId="36AD2ED0" w14:textId="2CE9A5C0" w:rsidR="003015B7" w:rsidRDefault="003015B7" w:rsidP="003015B7">
      <w:pPr>
        <w:numPr>
          <w:ilvl w:val="1"/>
          <w:numId w:val="44"/>
        </w:numPr>
        <w:overflowPunct w:val="0"/>
        <w:autoSpaceDE w:val="0"/>
        <w:autoSpaceDN w:val="0"/>
        <w:adjustRightInd w:val="0"/>
        <w:textAlignment w:val="baseline"/>
        <w:rPr>
          <w:bCs/>
          <w:lang w:val="en-US" w:eastAsia="zh-CN"/>
        </w:rPr>
      </w:pPr>
      <w:r>
        <w:rPr>
          <w:bCs/>
          <w:lang w:val="en-US" w:eastAsia="zh-CN"/>
        </w:rPr>
        <w:t>I</w:t>
      </w:r>
      <w:r w:rsidRPr="005837E9">
        <w:rPr>
          <w:bCs/>
          <w:lang w:val="en-US" w:eastAsia="zh-CN"/>
        </w:rPr>
        <w:t>ntra-band contiguous CA</w:t>
      </w:r>
    </w:p>
    <w:p w14:paraId="1A887578" w14:textId="77777777" w:rsidR="003015B7" w:rsidRPr="005837E9" w:rsidRDefault="003015B7" w:rsidP="003015B7">
      <w:pPr>
        <w:overflowPunct w:val="0"/>
        <w:autoSpaceDE w:val="0"/>
        <w:autoSpaceDN w:val="0"/>
        <w:adjustRightInd w:val="0"/>
        <w:ind w:left="840"/>
        <w:textAlignment w:val="baseline"/>
        <w:rPr>
          <w:bCs/>
          <w:lang w:val="en-US" w:eastAsia="zh-CN"/>
        </w:rPr>
      </w:pPr>
    </w:p>
    <w:p w14:paraId="6F8DD785" w14:textId="77777777" w:rsidR="003015B7" w:rsidRPr="005837E9" w:rsidRDefault="003015B7" w:rsidP="003015B7">
      <w:pPr>
        <w:numPr>
          <w:ilvl w:val="0"/>
          <w:numId w:val="44"/>
        </w:numPr>
        <w:overflowPunct w:val="0"/>
        <w:autoSpaceDE w:val="0"/>
        <w:autoSpaceDN w:val="0"/>
        <w:adjustRightInd w:val="0"/>
        <w:textAlignment w:val="baseline"/>
        <w:rPr>
          <w:bCs/>
          <w:lang w:val="en-US" w:eastAsia="zh-CN"/>
        </w:rPr>
      </w:pPr>
      <w:r w:rsidRPr="005837E9">
        <w:rPr>
          <w:rFonts w:hint="eastAsia"/>
          <w:bCs/>
          <w:lang w:val="en-US" w:eastAsia="zh-CN"/>
        </w:rPr>
        <w:t>NR sidelink</w:t>
      </w:r>
      <w:r>
        <w:rPr>
          <w:bCs/>
          <w:lang w:val="en-US" w:eastAsia="zh-CN"/>
        </w:rPr>
        <w:t xml:space="preserve"> single carrier</w:t>
      </w:r>
      <w:r w:rsidRPr="005837E9">
        <w:rPr>
          <w:rFonts w:hint="eastAsia"/>
          <w:bCs/>
          <w:lang w:val="en-US" w:eastAsia="zh-CN"/>
        </w:rPr>
        <w:t xml:space="preserve"> </w:t>
      </w:r>
      <w:r>
        <w:rPr>
          <w:bCs/>
          <w:lang w:val="en-US" w:eastAsia="zh-CN"/>
        </w:rPr>
        <w:t>in unlicensed spectrum (n46/n96/n102)</w:t>
      </w:r>
    </w:p>
    <w:p w14:paraId="2F91F5AA" w14:textId="77777777" w:rsidR="003015B7" w:rsidRPr="005837E9" w:rsidRDefault="003015B7" w:rsidP="003015B7">
      <w:pPr>
        <w:numPr>
          <w:ilvl w:val="1"/>
          <w:numId w:val="44"/>
        </w:numPr>
        <w:overflowPunct w:val="0"/>
        <w:autoSpaceDE w:val="0"/>
        <w:autoSpaceDN w:val="0"/>
        <w:adjustRightInd w:val="0"/>
        <w:textAlignment w:val="baseline"/>
        <w:rPr>
          <w:bCs/>
          <w:lang w:val="en-US" w:eastAsia="zh-CN"/>
        </w:rPr>
      </w:pPr>
      <w:r>
        <w:rPr>
          <w:bCs/>
          <w:lang w:val="en-US" w:eastAsia="zh-CN"/>
        </w:rPr>
        <w:t>Power class 5</w:t>
      </w:r>
    </w:p>
    <w:p w14:paraId="0D8A52CD" w14:textId="77777777" w:rsidR="003015B7" w:rsidRDefault="003015B7" w:rsidP="003015B7">
      <w:pPr>
        <w:numPr>
          <w:ilvl w:val="1"/>
          <w:numId w:val="44"/>
        </w:numPr>
        <w:overflowPunct w:val="0"/>
        <w:autoSpaceDE w:val="0"/>
        <w:autoSpaceDN w:val="0"/>
        <w:adjustRightInd w:val="0"/>
        <w:textAlignment w:val="baseline"/>
        <w:rPr>
          <w:bCs/>
          <w:lang w:val="en-US" w:eastAsia="zh-CN"/>
        </w:rPr>
      </w:pPr>
      <w:r>
        <w:rPr>
          <w:bCs/>
          <w:lang w:val="en-US" w:eastAsia="zh-CN"/>
        </w:rPr>
        <w:t xml:space="preserve">5 NS values </w:t>
      </w:r>
    </w:p>
    <w:p w14:paraId="0E97465C" w14:textId="000F3159" w:rsidR="003015B7" w:rsidRDefault="003015B7" w:rsidP="003015B7">
      <w:pPr>
        <w:numPr>
          <w:ilvl w:val="1"/>
          <w:numId w:val="44"/>
        </w:numPr>
        <w:overflowPunct w:val="0"/>
        <w:autoSpaceDE w:val="0"/>
        <w:autoSpaceDN w:val="0"/>
        <w:adjustRightInd w:val="0"/>
        <w:textAlignment w:val="baseline"/>
        <w:rPr>
          <w:bCs/>
          <w:lang w:val="en-US" w:eastAsia="zh-CN"/>
        </w:rPr>
      </w:pPr>
      <w:r>
        <w:rPr>
          <w:bCs/>
          <w:lang w:val="en-US" w:eastAsia="zh-CN"/>
        </w:rPr>
        <w:t xml:space="preserve">1 Tx </w:t>
      </w:r>
    </w:p>
    <w:p w14:paraId="61E4D203" w14:textId="77777777" w:rsidR="003015B7" w:rsidRPr="005837E9" w:rsidRDefault="003015B7" w:rsidP="003015B7">
      <w:pPr>
        <w:overflowPunct w:val="0"/>
        <w:autoSpaceDE w:val="0"/>
        <w:autoSpaceDN w:val="0"/>
        <w:adjustRightInd w:val="0"/>
        <w:ind w:left="840"/>
        <w:textAlignment w:val="baseline"/>
        <w:rPr>
          <w:bCs/>
          <w:lang w:val="en-US" w:eastAsia="zh-CN"/>
        </w:rPr>
      </w:pPr>
    </w:p>
    <w:p w14:paraId="5C7300A0" w14:textId="77777777" w:rsidR="003015B7" w:rsidRPr="005837E9" w:rsidRDefault="003015B7" w:rsidP="003015B7">
      <w:pPr>
        <w:numPr>
          <w:ilvl w:val="0"/>
          <w:numId w:val="44"/>
        </w:numPr>
        <w:overflowPunct w:val="0"/>
        <w:autoSpaceDE w:val="0"/>
        <w:autoSpaceDN w:val="0"/>
        <w:adjustRightInd w:val="0"/>
        <w:textAlignment w:val="baseline"/>
        <w:rPr>
          <w:bCs/>
          <w:lang w:val="en-US" w:eastAsia="zh-CN"/>
        </w:rPr>
      </w:pPr>
      <w:r w:rsidRPr="005837E9">
        <w:rPr>
          <w:rFonts w:hint="eastAsia"/>
          <w:bCs/>
          <w:lang w:val="en-US" w:eastAsia="zh-CN"/>
        </w:rPr>
        <w:t xml:space="preserve">NR sidelink </w:t>
      </w:r>
      <w:r>
        <w:rPr>
          <w:bCs/>
          <w:lang w:val="en-US" w:eastAsia="zh-CN"/>
        </w:rPr>
        <w:t>inter-band con-current operation</w:t>
      </w:r>
    </w:p>
    <w:p w14:paraId="42EBE5B9" w14:textId="77777777" w:rsidR="003015B7" w:rsidRDefault="003015B7" w:rsidP="003015B7">
      <w:pPr>
        <w:numPr>
          <w:ilvl w:val="1"/>
          <w:numId w:val="44"/>
        </w:numPr>
        <w:overflowPunct w:val="0"/>
        <w:autoSpaceDE w:val="0"/>
        <w:autoSpaceDN w:val="0"/>
        <w:adjustRightInd w:val="0"/>
        <w:textAlignment w:val="baseline"/>
        <w:rPr>
          <w:bCs/>
          <w:lang w:val="en-US" w:eastAsia="zh-CN"/>
        </w:rPr>
      </w:pPr>
      <w:r>
        <w:rPr>
          <w:bCs/>
          <w:lang w:val="en-US" w:eastAsia="zh-CN"/>
        </w:rPr>
        <w:t>Example band combination such as n78 with power class 3 + n46 with power class 5</w:t>
      </w:r>
    </w:p>
    <w:p w14:paraId="6A71DE8B" w14:textId="77777777" w:rsidR="003015B7" w:rsidRDefault="003015B7" w:rsidP="003015B7"/>
    <w:p w14:paraId="05CE672F" w14:textId="7ED0CF66" w:rsidR="003015B7" w:rsidRDefault="003015B7" w:rsidP="003015B7">
      <w:pPr>
        <w:rPr>
          <w:lang w:eastAsia="ko-KR"/>
        </w:rPr>
      </w:pPr>
      <w:r>
        <w:rPr>
          <w:rFonts w:hint="eastAsia"/>
          <w:lang w:eastAsia="ko-KR"/>
        </w:rPr>
        <w:t xml:space="preserve">For NR sidelink CA, </w:t>
      </w:r>
      <w:r>
        <w:rPr>
          <w:lang w:eastAsia="ko-KR"/>
        </w:rPr>
        <w:t>automotive industry shows strong interest towards power class 2 contiguous and non-contiguous intra band CA to account for the fragmented utilization of different channels of 10MHz and 20MHz in n47 and to achieve sufficient communication range</w:t>
      </w:r>
      <w:r w:rsidRPr="00B315FB">
        <w:rPr>
          <w:lang w:eastAsia="ko-KR"/>
        </w:rPr>
        <w:t>.</w:t>
      </w:r>
      <w:r>
        <w:rPr>
          <w:lang w:eastAsia="ko-KR"/>
        </w:rPr>
        <w:t xml:space="preserve"> </w:t>
      </w:r>
    </w:p>
    <w:p w14:paraId="3FA53F84" w14:textId="418293B4" w:rsidR="00773074" w:rsidRDefault="00773074" w:rsidP="003015B7">
      <w:pPr>
        <w:rPr>
          <w:lang w:eastAsia="ko-KR"/>
        </w:rPr>
      </w:pPr>
    </w:p>
    <w:p w14:paraId="2FDADBFE" w14:textId="09B856AA" w:rsidR="00773074" w:rsidRDefault="00773074" w:rsidP="00B315FB">
      <w:pPr>
        <w:rPr>
          <w:lang w:eastAsia="ko-KR"/>
        </w:rPr>
      </w:pPr>
      <w:r>
        <w:rPr>
          <w:lang w:eastAsia="ko-KR"/>
        </w:rPr>
        <w:t>Recently, 5GAA WG4 agreed to send LS [1] to RAN #103 on SL CA, the main contents of which is copied as below:</w:t>
      </w:r>
    </w:p>
    <w:p w14:paraId="7FE160D1" w14:textId="77777777" w:rsidR="00F06716" w:rsidRDefault="00F06716" w:rsidP="00B315FB">
      <w:pPr>
        <w:rPr>
          <w:lang w:eastAsia="ko-KR"/>
        </w:rPr>
      </w:pPr>
    </w:p>
    <w:tbl>
      <w:tblPr>
        <w:tblStyle w:val="a9"/>
        <w:tblW w:w="0" w:type="auto"/>
        <w:tblLook w:val="04A0" w:firstRow="1" w:lastRow="0" w:firstColumn="1" w:lastColumn="0" w:noHBand="0" w:noVBand="1"/>
      </w:tblPr>
      <w:tblGrid>
        <w:gridCol w:w="9855"/>
      </w:tblGrid>
      <w:tr w:rsidR="00F06716" w14:paraId="78E2EA87" w14:textId="77777777" w:rsidTr="00F06716">
        <w:tc>
          <w:tcPr>
            <w:tcW w:w="9855" w:type="dxa"/>
          </w:tcPr>
          <w:p w14:paraId="38116BA6" w14:textId="77777777" w:rsidR="00F06716" w:rsidRPr="00B315FB" w:rsidRDefault="00F06716" w:rsidP="00F06716">
            <w:pPr>
              <w:tabs>
                <w:tab w:val="right" w:pos="9498"/>
              </w:tabs>
              <w:spacing w:after="240" w:line="276" w:lineRule="auto"/>
              <w:ind w:right="367"/>
              <w:jc w:val="both"/>
              <w:rPr>
                <w:lang w:eastAsia="ko-KR"/>
              </w:rPr>
            </w:pPr>
            <w:r w:rsidRPr="00B315FB">
              <w:rPr>
                <w:lang w:eastAsia="ko-KR"/>
              </w:rPr>
              <w:t>From an automotive perspective, further work on sidelink carrier aggregation (CA) is needed:</w:t>
            </w:r>
          </w:p>
          <w:p w14:paraId="0F5B9986" w14:textId="77777777" w:rsidR="00F06716" w:rsidRPr="00B315FB" w:rsidRDefault="00F06716" w:rsidP="00F06716">
            <w:pPr>
              <w:pStyle w:val="af1"/>
              <w:widowControl/>
              <w:numPr>
                <w:ilvl w:val="0"/>
                <w:numId w:val="45"/>
              </w:numPr>
              <w:tabs>
                <w:tab w:val="right" w:pos="9498"/>
              </w:tabs>
              <w:wordWrap/>
              <w:autoSpaceDE/>
              <w:autoSpaceDN/>
              <w:spacing w:after="240" w:line="276" w:lineRule="auto"/>
              <w:ind w:leftChars="0" w:right="367"/>
              <w:contextualSpacing/>
              <w:rPr>
                <w:rFonts w:ascii="Times New Roman" w:hAnsi="Times New Roman"/>
              </w:rPr>
            </w:pPr>
            <w:r w:rsidRPr="00B315FB">
              <w:rPr>
                <w:rFonts w:ascii="Arial" w:hAnsi="Arial" w:cs="Arial"/>
              </w:rPr>
              <w:tab/>
            </w:r>
            <w:r w:rsidRPr="00B315FB">
              <w:rPr>
                <w:rFonts w:ascii="Times New Roman" w:hAnsi="Times New Roman"/>
              </w:rPr>
              <w:t>Introduction of intra-band non-contiguous CA in band n47 (ITS spectrum), including the Component Carrier (CC) combinations 10MHz + 10MHz and 10MHz + 20MHz, for UE Power Class 2 (26 dBm) and Power Class 3 (23 dBm). This requirement is to account for a fragmented utilization of different channels within band n47 in some parts of the world.</w:t>
            </w:r>
          </w:p>
          <w:p w14:paraId="481D5177" w14:textId="77777777" w:rsidR="00F06716" w:rsidRPr="00B315FB" w:rsidRDefault="00F06716" w:rsidP="00F06716">
            <w:pPr>
              <w:pStyle w:val="af1"/>
              <w:widowControl/>
              <w:numPr>
                <w:ilvl w:val="0"/>
                <w:numId w:val="45"/>
              </w:numPr>
              <w:tabs>
                <w:tab w:val="right" w:pos="9498"/>
              </w:tabs>
              <w:wordWrap/>
              <w:autoSpaceDE/>
              <w:autoSpaceDN/>
              <w:spacing w:after="240" w:line="276" w:lineRule="auto"/>
              <w:ind w:leftChars="0" w:right="367"/>
              <w:contextualSpacing/>
              <w:rPr>
                <w:rFonts w:ascii="Times New Roman" w:hAnsi="Times New Roman"/>
              </w:rPr>
            </w:pPr>
            <w:r w:rsidRPr="00B315FB">
              <w:rPr>
                <w:rFonts w:ascii="Times New Roman" w:hAnsi="Times New Roman"/>
              </w:rPr>
              <w:t>Introduction of Power Class 2 (26 dBm) for intra-band contiguous sidelink CA in band n47.</w:t>
            </w:r>
          </w:p>
          <w:p w14:paraId="27CB2D61" w14:textId="77777777" w:rsidR="00F06716" w:rsidRPr="00B315FB" w:rsidRDefault="00F06716" w:rsidP="00F06716">
            <w:pPr>
              <w:tabs>
                <w:tab w:val="right" w:pos="9498"/>
              </w:tabs>
              <w:spacing w:after="240" w:line="276" w:lineRule="auto"/>
              <w:ind w:right="367"/>
              <w:jc w:val="both"/>
              <w:rPr>
                <w:lang w:eastAsia="ko-KR"/>
              </w:rPr>
            </w:pPr>
            <w:r w:rsidRPr="00B315FB">
              <w:rPr>
                <w:lang w:eastAsia="ko-KR"/>
              </w:rPr>
              <w:t>The Power Class 2 is important to maintain a sufficient communication range when employing CA.</w:t>
            </w:r>
          </w:p>
          <w:p w14:paraId="36C32EB0" w14:textId="208782F9" w:rsidR="00F06716" w:rsidRPr="00F06716" w:rsidRDefault="00F06716" w:rsidP="00B315FB">
            <w:pPr>
              <w:tabs>
                <w:tab w:val="right" w:pos="9498"/>
              </w:tabs>
              <w:spacing w:after="240" w:line="276" w:lineRule="auto"/>
              <w:ind w:right="367"/>
              <w:jc w:val="both"/>
              <w:rPr>
                <w:rFonts w:ascii="Arial" w:hAnsi="Arial" w:cs="Arial"/>
              </w:rPr>
            </w:pPr>
            <w:r w:rsidRPr="00B315FB">
              <w:rPr>
                <w:lang w:eastAsia="ko-KR"/>
              </w:rPr>
              <w:t>5GAA would highly appreciate if 3GPP TSG RAN could consider these requirements in their upcoming Rel-19 work in particular in</w:t>
            </w:r>
            <w:r w:rsidRPr="00B315FB" w:rsidDel="00F73F9B">
              <w:rPr>
                <w:lang w:eastAsia="ko-KR"/>
              </w:rPr>
              <w:t xml:space="preserve"> </w:t>
            </w:r>
            <w:r w:rsidRPr="00B315FB">
              <w:rPr>
                <w:lang w:eastAsia="ko-KR"/>
              </w:rPr>
              <w:t>RAN4.</w:t>
            </w:r>
          </w:p>
        </w:tc>
      </w:tr>
    </w:tbl>
    <w:p w14:paraId="195B0415" w14:textId="13BF1368" w:rsidR="00773074" w:rsidRPr="00B315FB" w:rsidRDefault="00773074" w:rsidP="00773074">
      <w:pPr>
        <w:tabs>
          <w:tab w:val="right" w:pos="9498"/>
        </w:tabs>
        <w:spacing w:after="240" w:line="276" w:lineRule="auto"/>
        <w:ind w:right="367"/>
        <w:jc w:val="both"/>
        <w:rPr>
          <w:lang w:eastAsia="ko-KR"/>
        </w:rPr>
      </w:pPr>
    </w:p>
    <w:p w14:paraId="3522F698" w14:textId="2BB17896" w:rsidR="00773074" w:rsidRPr="00773074" w:rsidRDefault="006E3AAC" w:rsidP="00773074">
      <w:pPr>
        <w:tabs>
          <w:tab w:val="right" w:pos="9498"/>
        </w:tabs>
        <w:spacing w:after="240" w:line="276" w:lineRule="auto"/>
        <w:ind w:right="367"/>
        <w:jc w:val="both"/>
        <w:rPr>
          <w:rFonts w:ascii="Arial" w:hAnsi="Arial" w:cs="Arial"/>
        </w:rPr>
      </w:pPr>
      <w:r>
        <w:rPr>
          <w:lang w:eastAsia="ko-KR"/>
        </w:rPr>
        <w:t>T</w:t>
      </w:r>
      <w:r w:rsidR="00773074">
        <w:rPr>
          <w:lang w:eastAsia="ko-KR"/>
        </w:rPr>
        <w:t>he power class 2 was not covered in the Rel-18 NR sidelink CA due to the time constraints even though the power class 2 is supported for single carrier operation in n47. Considering the request from the automotive industry, completeness of standard and other activities on the high power UE in 3GPP, intra-band non-contiguous CA along with power class 2 support should be specified in Rel-19.</w:t>
      </w:r>
    </w:p>
    <w:p w14:paraId="770B4120" w14:textId="77777777" w:rsidR="003015B7" w:rsidRPr="003015B7" w:rsidRDefault="003015B7" w:rsidP="003015B7">
      <w:pPr>
        <w:rPr>
          <w:lang w:eastAsia="ko-KR"/>
        </w:rPr>
      </w:pPr>
    </w:p>
    <w:p w14:paraId="2D735948" w14:textId="62EE9D09" w:rsidR="003015B7" w:rsidRDefault="003015B7" w:rsidP="003015B7">
      <w:pPr>
        <w:rPr>
          <w:lang w:eastAsia="ko-KR"/>
        </w:rPr>
      </w:pPr>
      <w:r>
        <w:rPr>
          <w:lang w:eastAsia="ko-KR"/>
        </w:rPr>
        <w:t>For NR sidelink in unlicensed spectrum (SL-U), only power class 5 for 1Tx with 5 NS values were introduced in Rel-18 due to limited time. For NR Uu in unlicensed spectrum (NR-U), power class 5 was introduced in Rel-17 and support for power class 3 was added in Rel-18 to enhance the uplink coverage. There is similar strong need for coverage improvements in NR sidelink and the Rel-18 work for NR-U power class 3 serves as solid basis for introduction of  power class 3 support also for SL-U. When it comes to NS values, total of 17 NS values are supported for NR-U while, only 5 out of 17 NS values for NR-U were defined in Rel-18 SL-U. In order to achieve the global footprint, the remaining 12 NS values should also be specified. For the number of Tx antenna for NR SL-U, 2 Tx should be supported for sidelink MIMO and Tx diversity.</w:t>
      </w:r>
    </w:p>
    <w:p w14:paraId="64A3AED6" w14:textId="77777777" w:rsidR="003015B7" w:rsidRDefault="003015B7" w:rsidP="003015B7">
      <w:pPr>
        <w:rPr>
          <w:lang w:eastAsia="ko-KR"/>
        </w:rPr>
      </w:pPr>
    </w:p>
    <w:p w14:paraId="657AD18B" w14:textId="32F68F2F" w:rsidR="00FD42CF" w:rsidRPr="003015B7" w:rsidRDefault="003015B7" w:rsidP="003015B7">
      <w:pPr>
        <w:rPr>
          <w:lang w:eastAsia="ko-KR"/>
        </w:rPr>
      </w:pPr>
      <w:r>
        <w:rPr>
          <w:lang w:eastAsia="ko-KR"/>
        </w:rPr>
        <w:t>For inter-band con-current operation, only example band combination was specified for NR Uu with power class 3 + SL-U with power class 5 in Rel-18. If additional band combinations are requested with same power class configuration, the related requirement could be added to the corresponding basket WI. However, if different power class configurations are requested in either of the band, the corresponding general RF requirement with the example band combination needs to be first specified in the core work item</w:t>
      </w:r>
    </w:p>
    <w:p w14:paraId="76100D27" w14:textId="4A62F44A" w:rsidR="00CB7B8C" w:rsidRDefault="00CB7B8C" w:rsidP="00261FFE">
      <w:pPr>
        <w:pStyle w:val="a0"/>
        <w:rPr>
          <w:lang w:val="en-US" w:eastAsia="ko-KR"/>
        </w:rPr>
      </w:pPr>
    </w:p>
    <w:p w14:paraId="02B20A7C" w14:textId="324B1A98" w:rsidR="009C46E7" w:rsidRPr="006E0CD8" w:rsidRDefault="009C46E7" w:rsidP="009C46E7">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 xml:space="preserve">Introduce RAN4-led </w:t>
      </w:r>
      <w:r w:rsidRPr="009C46E7">
        <w:rPr>
          <w:rFonts w:eastAsia="SimSun"/>
          <w:bCs w:val="0"/>
          <w:sz w:val="20"/>
          <w:szCs w:val="20"/>
          <w:lang w:val="sv-SE" w:eastAsia="zh-CN"/>
        </w:rPr>
        <w:t>Rel-19 New WID on further NR sidelink evolution</w:t>
      </w:r>
      <w:r>
        <w:rPr>
          <w:rFonts w:eastAsia="SimSun"/>
          <w:bCs w:val="0"/>
          <w:sz w:val="20"/>
          <w:szCs w:val="20"/>
          <w:lang w:val="sv-SE" w:eastAsia="zh-CN"/>
        </w:rPr>
        <w:t xml:space="preserve"> [2]</w:t>
      </w:r>
      <w:r w:rsidRPr="00FD42CF">
        <w:rPr>
          <w:rFonts w:eastAsia="SimSun"/>
          <w:bCs w:val="0"/>
          <w:sz w:val="20"/>
          <w:szCs w:val="20"/>
          <w:lang w:val="sv-SE" w:eastAsia="zh-CN"/>
        </w:rPr>
        <w:t>.</w:t>
      </w: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188C5A4E" w:rsidR="004A54BE" w:rsidRDefault="009F4030" w:rsidP="004A54BE">
      <w:pPr>
        <w:pStyle w:val="a0"/>
        <w:rPr>
          <w:lang w:val="en-US" w:eastAsia="ko-KR"/>
        </w:rPr>
      </w:pPr>
      <w:r w:rsidRPr="00BB5B9C">
        <w:rPr>
          <w:rFonts w:eastAsia="바탕" w:hint="eastAsia"/>
          <w:kern w:val="2"/>
          <w:lang w:val="en-US" w:eastAsia="ko-KR"/>
        </w:rPr>
        <w:t xml:space="preserve">In this contribution, </w:t>
      </w:r>
      <w:r w:rsidR="009C46E7">
        <w:rPr>
          <w:rFonts w:eastAsia="바탕"/>
          <w:kern w:val="2"/>
          <w:lang w:val="en-US" w:eastAsia="ko-KR"/>
        </w:rPr>
        <w:t>the motivation was provided for Rel-19 RAN4-led further NR SL evolution.</w:t>
      </w:r>
    </w:p>
    <w:p w14:paraId="27B2A706" w14:textId="154C80EB" w:rsidR="009C46E7" w:rsidRPr="006E0CD8" w:rsidRDefault="009C46E7" w:rsidP="009C46E7">
      <w:pPr>
        <w:pStyle w:val="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 xml:space="preserve">Introduce RAN4-led </w:t>
      </w:r>
      <w:r w:rsidRPr="009C46E7">
        <w:rPr>
          <w:rFonts w:eastAsia="SimSun"/>
          <w:bCs w:val="0"/>
          <w:sz w:val="20"/>
          <w:szCs w:val="20"/>
          <w:lang w:val="sv-SE" w:eastAsia="zh-CN"/>
        </w:rPr>
        <w:t>Rel-19 New WID on further NR sidelink evolution</w:t>
      </w:r>
      <w:r>
        <w:rPr>
          <w:rFonts w:eastAsia="SimSun"/>
          <w:bCs w:val="0"/>
          <w:sz w:val="20"/>
          <w:szCs w:val="20"/>
          <w:lang w:val="sv-SE" w:eastAsia="zh-CN"/>
        </w:rPr>
        <w:t xml:space="preserve"> [2]</w:t>
      </w:r>
      <w:r w:rsidRPr="00FD42CF">
        <w:rPr>
          <w:rFonts w:eastAsia="SimSun"/>
          <w:bCs w:val="0"/>
          <w:sz w:val="20"/>
          <w:szCs w:val="20"/>
          <w:lang w:val="sv-SE" w:eastAsia="zh-CN"/>
        </w:rPr>
        <w:t>.</w:t>
      </w: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p w14:paraId="2E56316B" w14:textId="035A81FC" w:rsidR="009C46E7" w:rsidRPr="00332039" w:rsidRDefault="007C68C8" w:rsidP="009C46E7">
      <w:pPr>
        <w:jc w:val="both"/>
        <w:rPr>
          <w:lang w:eastAsia="zh-CN"/>
        </w:rPr>
      </w:pPr>
      <w:bookmarkStart w:id="5" w:name="_GoBack"/>
      <w:bookmarkEnd w:id="2"/>
      <w:bookmarkEnd w:id="3"/>
      <w:bookmarkEnd w:id="4"/>
      <w:bookmarkEnd w:id="5"/>
      <w:r w:rsidRPr="00332039">
        <w:rPr>
          <w:lang w:eastAsia="ko-KR"/>
        </w:rPr>
        <w:t>[1</w:t>
      </w:r>
      <w:r w:rsidRPr="00332039">
        <w:rPr>
          <w:lang w:eastAsia="zh-CN"/>
        </w:rPr>
        <w:t xml:space="preserve">] </w:t>
      </w:r>
      <w:r w:rsidR="009C46E7" w:rsidRPr="00332039">
        <w:rPr>
          <w:lang w:eastAsia="zh-CN"/>
        </w:rPr>
        <w:t>5GAA_WG4-24493 LS on extending Sidelink Carrier Aggregation support in Rel-19</w:t>
      </w:r>
    </w:p>
    <w:p w14:paraId="78949444" w14:textId="6280B37D" w:rsidR="007C68C8" w:rsidRDefault="009C46E7" w:rsidP="007C68C8">
      <w:pPr>
        <w:jc w:val="both"/>
        <w:rPr>
          <w:lang w:eastAsia="zh-CN"/>
        </w:rPr>
      </w:pPr>
      <w:r w:rsidRPr="00332039">
        <w:rPr>
          <w:lang w:eastAsia="zh-CN"/>
        </w:rPr>
        <w:t>[2] R4-24</w:t>
      </w:r>
      <w:r w:rsidR="00332039" w:rsidRPr="00332039">
        <w:rPr>
          <w:lang w:eastAsia="zh-CN"/>
        </w:rPr>
        <w:t>01167</w:t>
      </w:r>
      <w:r w:rsidRPr="00332039">
        <w:rPr>
          <w:lang w:eastAsia="zh-CN"/>
        </w:rPr>
        <w:t xml:space="preserve"> New WID on further NR sidelink evolution</w:t>
      </w:r>
    </w:p>
    <w:p w14:paraId="30A73104" w14:textId="06925AC6" w:rsidR="007C68C8" w:rsidRDefault="007C68C8" w:rsidP="007C68C8">
      <w:pPr>
        <w:jc w:val="both"/>
        <w:rPr>
          <w:lang w:eastAsia="zh-CN"/>
        </w:rPr>
      </w:pPr>
    </w:p>
    <w:p w14:paraId="7708FE91" w14:textId="77777777" w:rsidR="007C68C8" w:rsidRPr="007C68C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A81654">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8B17E" w14:textId="77777777" w:rsidR="0056557F" w:rsidRDefault="0056557F">
      <w:r>
        <w:separator/>
      </w:r>
    </w:p>
  </w:endnote>
  <w:endnote w:type="continuationSeparator" w:id="0">
    <w:p w14:paraId="178CA960" w14:textId="77777777" w:rsidR="0056557F" w:rsidRDefault="0056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LineDraw">
    <w:altName w:val="Courier New"/>
    <w:charset w:val="02"/>
    <w:family w:val="modern"/>
    <w:pitch w:val="fixed"/>
  </w:font>
  <w:font w:name="FangSong_GB2312">
    <w:altName w:val="Microsoft YaHe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C6AF" w14:textId="77777777" w:rsidR="0056557F" w:rsidRDefault="0056557F">
      <w:r>
        <w:separator/>
      </w:r>
    </w:p>
  </w:footnote>
  <w:footnote w:type="continuationSeparator" w:id="0">
    <w:p w14:paraId="6BE1A663" w14:textId="77777777" w:rsidR="0056557F" w:rsidRDefault="005655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76DA8"/>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772094"/>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37040C"/>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67439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FC0DC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2F4A5FA6"/>
    <w:multiLevelType w:val="hybridMultilevel"/>
    <w:tmpl w:val="77C2BF80"/>
    <w:lvl w:ilvl="0" w:tplc="B68CA3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2DA1C4E"/>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2E359FA"/>
    <w:multiLevelType w:val="hybridMultilevel"/>
    <w:tmpl w:val="4CD4BC8E"/>
    <w:lvl w:ilvl="0" w:tplc="6A56D886">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56A"/>
    <w:multiLevelType w:val="hybridMultilevel"/>
    <w:tmpl w:val="3C5E5BEE"/>
    <w:lvl w:ilvl="0" w:tplc="4D60E3F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2" w15:restartNumberingAfterBreak="0">
    <w:nsid w:val="550A3779"/>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4" w15:restartNumberingAfterBreak="0">
    <w:nsid w:val="5BAC2AEE"/>
    <w:multiLevelType w:val="hybridMultilevel"/>
    <w:tmpl w:val="5606A3D4"/>
    <w:lvl w:ilvl="0" w:tplc="E9088C00">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67266AAF"/>
    <w:multiLevelType w:val="hybridMultilevel"/>
    <w:tmpl w:val="0F0C8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CB2DB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6"/>
  </w:num>
  <w:num w:numId="2">
    <w:abstractNumId w:val="24"/>
  </w:num>
  <w:num w:numId="3">
    <w:abstractNumId w:val="42"/>
  </w:num>
  <w:num w:numId="4">
    <w:abstractNumId w:val="19"/>
  </w:num>
  <w:num w:numId="5">
    <w:abstractNumId w:val="27"/>
  </w:num>
  <w:num w:numId="6">
    <w:abstractNumId w:val="33"/>
  </w:num>
  <w:num w:numId="7">
    <w:abstractNumId w:val="43"/>
  </w:num>
  <w:num w:numId="8">
    <w:abstractNumId w:val="26"/>
  </w:num>
  <w:num w:numId="9">
    <w:abstractNumId w:val="4"/>
  </w:num>
  <w:num w:numId="10">
    <w:abstractNumId w:val="2"/>
  </w:num>
  <w:num w:numId="11">
    <w:abstractNumId w:val="39"/>
  </w:num>
  <w:num w:numId="12">
    <w:abstractNumId w:val="31"/>
  </w:num>
  <w:num w:numId="13">
    <w:abstractNumId w:val="36"/>
  </w:num>
  <w:num w:numId="14">
    <w:abstractNumId w:val="15"/>
  </w:num>
  <w:num w:numId="15">
    <w:abstractNumId w:val="12"/>
  </w:num>
  <w:num w:numId="16">
    <w:abstractNumId w:val="14"/>
  </w:num>
  <w:num w:numId="17">
    <w:abstractNumId w:val="25"/>
  </w:num>
  <w:num w:numId="18">
    <w:abstractNumId w:val="23"/>
  </w:num>
  <w:num w:numId="19">
    <w:abstractNumId w:val="0"/>
  </w:num>
  <w:num w:numId="20">
    <w:abstractNumId w:val="11"/>
  </w:num>
  <w:num w:numId="21">
    <w:abstractNumId w:val="40"/>
  </w:num>
  <w:num w:numId="22">
    <w:abstractNumId w:val="3"/>
  </w:num>
  <w:num w:numId="23">
    <w:abstractNumId w:val="29"/>
  </w:num>
  <w:num w:numId="24">
    <w:abstractNumId w:val="21"/>
  </w:num>
  <w:num w:numId="25">
    <w:abstractNumId w:val="38"/>
  </w:num>
  <w:num w:numId="26">
    <w:abstractNumId w:val="41"/>
  </w:num>
  <w:num w:numId="27">
    <w:abstractNumId w:val="9"/>
  </w:num>
  <w:num w:numId="28">
    <w:abstractNumId w:val="22"/>
  </w:num>
  <w:num w:numId="29">
    <w:abstractNumId w:val="34"/>
  </w:num>
  <w:num w:numId="30">
    <w:abstractNumId w:val="13"/>
  </w:num>
  <w:num w:numId="31">
    <w:abstractNumId w:val="6"/>
  </w:num>
  <w:num w:numId="32">
    <w:abstractNumId w:val="20"/>
  </w:num>
  <w:num w:numId="33">
    <w:abstractNumId w:val="35"/>
  </w:num>
  <w:num w:numId="34">
    <w:abstractNumId w:val="28"/>
  </w:num>
  <w:num w:numId="35">
    <w:abstractNumId w:val="5"/>
  </w:num>
  <w:num w:numId="36">
    <w:abstractNumId w:val="7"/>
  </w:num>
  <w:num w:numId="37">
    <w:abstractNumId w:val="18"/>
  </w:num>
  <w:num w:numId="38">
    <w:abstractNumId w:val="1"/>
  </w:num>
  <w:num w:numId="39">
    <w:abstractNumId w:val="32"/>
  </w:num>
  <w:num w:numId="40">
    <w:abstractNumId w:val="10"/>
  </w:num>
  <w:num w:numId="41">
    <w:abstractNumId w:val="17"/>
  </w:num>
  <w:num w:numId="42">
    <w:abstractNumId w:val="16"/>
  </w:num>
  <w:num w:numId="43">
    <w:abstractNumId w:val="30"/>
  </w:num>
  <w:num w:numId="44">
    <w:abstractNumId w:val="8"/>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gFAIeDT/ktAAAA"/>
  </w:docVars>
  <w:rsids>
    <w:rsidRoot w:val="00586410"/>
    <w:rsid w:val="00000202"/>
    <w:rsid w:val="00000C28"/>
    <w:rsid w:val="0000133C"/>
    <w:rsid w:val="00001758"/>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751"/>
    <w:rsid w:val="00066156"/>
    <w:rsid w:val="000662E2"/>
    <w:rsid w:val="00067B1B"/>
    <w:rsid w:val="0007054A"/>
    <w:rsid w:val="00070CBA"/>
    <w:rsid w:val="00071239"/>
    <w:rsid w:val="00072377"/>
    <w:rsid w:val="00073168"/>
    <w:rsid w:val="0007512A"/>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5A0"/>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622"/>
    <w:rsid w:val="00110799"/>
    <w:rsid w:val="00110BBB"/>
    <w:rsid w:val="00110F48"/>
    <w:rsid w:val="00110FD2"/>
    <w:rsid w:val="0011163C"/>
    <w:rsid w:val="00112F4E"/>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116F"/>
    <w:rsid w:val="00141FB9"/>
    <w:rsid w:val="0014213E"/>
    <w:rsid w:val="00143705"/>
    <w:rsid w:val="001463F8"/>
    <w:rsid w:val="0014661C"/>
    <w:rsid w:val="001468D0"/>
    <w:rsid w:val="00146DE9"/>
    <w:rsid w:val="001507D2"/>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7F8B"/>
    <w:rsid w:val="002E0D75"/>
    <w:rsid w:val="002E1185"/>
    <w:rsid w:val="002E1599"/>
    <w:rsid w:val="002E2630"/>
    <w:rsid w:val="002E2F01"/>
    <w:rsid w:val="002E3E1A"/>
    <w:rsid w:val="002E4E19"/>
    <w:rsid w:val="002E7751"/>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5B7"/>
    <w:rsid w:val="003019D7"/>
    <w:rsid w:val="003023F4"/>
    <w:rsid w:val="00303A77"/>
    <w:rsid w:val="00304EB2"/>
    <w:rsid w:val="0030557E"/>
    <w:rsid w:val="003065E6"/>
    <w:rsid w:val="00306952"/>
    <w:rsid w:val="00306E9D"/>
    <w:rsid w:val="00307268"/>
    <w:rsid w:val="003074A2"/>
    <w:rsid w:val="00307ECE"/>
    <w:rsid w:val="00310471"/>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736D"/>
    <w:rsid w:val="0033065F"/>
    <w:rsid w:val="003307C5"/>
    <w:rsid w:val="00330943"/>
    <w:rsid w:val="00330B3C"/>
    <w:rsid w:val="00330E67"/>
    <w:rsid w:val="0033168A"/>
    <w:rsid w:val="00331785"/>
    <w:rsid w:val="00331D40"/>
    <w:rsid w:val="00332039"/>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F52"/>
    <w:rsid w:val="00372434"/>
    <w:rsid w:val="0037301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97688"/>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3EBA"/>
    <w:rsid w:val="003E4182"/>
    <w:rsid w:val="003E42AA"/>
    <w:rsid w:val="003E5785"/>
    <w:rsid w:val="003E587F"/>
    <w:rsid w:val="003E5AD4"/>
    <w:rsid w:val="003E5EEE"/>
    <w:rsid w:val="003E6437"/>
    <w:rsid w:val="003E64F6"/>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57F"/>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AAC"/>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533"/>
    <w:rsid w:val="00704080"/>
    <w:rsid w:val="007040FA"/>
    <w:rsid w:val="00704504"/>
    <w:rsid w:val="00705106"/>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715"/>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074"/>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8F9"/>
    <w:rsid w:val="00784C6A"/>
    <w:rsid w:val="0078625A"/>
    <w:rsid w:val="0078648D"/>
    <w:rsid w:val="00786E64"/>
    <w:rsid w:val="00787178"/>
    <w:rsid w:val="0078770F"/>
    <w:rsid w:val="007904A1"/>
    <w:rsid w:val="00790C51"/>
    <w:rsid w:val="0079188B"/>
    <w:rsid w:val="00791DC2"/>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6B6C"/>
    <w:rsid w:val="00847756"/>
    <w:rsid w:val="00847955"/>
    <w:rsid w:val="008501BD"/>
    <w:rsid w:val="008502EC"/>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6AE"/>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46E7"/>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83C"/>
    <w:rsid w:val="00A14146"/>
    <w:rsid w:val="00A1423E"/>
    <w:rsid w:val="00A145EE"/>
    <w:rsid w:val="00A1597D"/>
    <w:rsid w:val="00A163F8"/>
    <w:rsid w:val="00A16882"/>
    <w:rsid w:val="00A20B7B"/>
    <w:rsid w:val="00A21723"/>
    <w:rsid w:val="00A22208"/>
    <w:rsid w:val="00A224B9"/>
    <w:rsid w:val="00A22E2D"/>
    <w:rsid w:val="00A22FF4"/>
    <w:rsid w:val="00A230EC"/>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705A"/>
    <w:rsid w:val="00A370CC"/>
    <w:rsid w:val="00A37644"/>
    <w:rsid w:val="00A40385"/>
    <w:rsid w:val="00A41817"/>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654"/>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5FB"/>
    <w:rsid w:val="00B31949"/>
    <w:rsid w:val="00B31A6A"/>
    <w:rsid w:val="00B32252"/>
    <w:rsid w:val="00B323C0"/>
    <w:rsid w:val="00B33B44"/>
    <w:rsid w:val="00B340C5"/>
    <w:rsid w:val="00B34CC6"/>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49D"/>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1E11"/>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4461"/>
    <w:rsid w:val="00B9563C"/>
    <w:rsid w:val="00B961C9"/>
    <w:rsid w:val="00B96D80"/>
    <w:rsid w:val="00B974B4"/>
    <w:rsid w:val="00B97E05"/>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7FF"/>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E2C"/>
    <w:rsid w:val="00CA3F17"/>
    <w:rsid w:val="00CA4ED0"/>
    <w:rsid w:val="00CA5628"/>
    <w:rsid w:val="00CA5F60"/>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B7CBB"/>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8E3"/>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7ADD"/>
    <w:rsid w:val="00E3050C"/>
    <w:rsid w:val="00E310F9"/>
    <w:rsid w:val="00E3166B"/>
    <w:rsid w:val="00E31E71"/>
    <w:rsid w:val="00E32AAB"/>
    <w:rsid w:val="00E33692"/>
    <w:rsid w:val="00E34B3A"/>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762F"/>
    <w:rsid w:val="00E576C4"/>
    <w:rsid w:val="00E57A1F"/>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B90"/>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66B3"/>
    <w:rsid w:val="00F06716"/>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A03"/>
    <w:rsid w:val="00F42B28"/>
    <w:rsid w:val="00F42E7E"/>
    <w:rsid w:val="00F437E6"/>
    <w:rsid w:val="00F44635"/>
    <w:rsid w:val="00F44B08"/>
    <w:rsid w:val="00F4514E"/>
    <w:rsid w:val="00F4560E"/>
    <w:rsid w:val="00F466E2"/>
    <w:rsid w:val="00F511F7"/>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2CF"/>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
    <w:basedOn w:val="a"/>
    <w:next w:val="a0"/>
    <w:link w:val="3Char"/>
    <w:autoRedefine/>
    <w:qFormat/>
    <w:rsid w:val="00F57E72"/>
    <w:pPr>
      <w:keepNext/>
      <w:spacing w:before="120" w:after="120"/>
      <w:ind w:left="720" w:hanging="720"/>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link w:val="Char0"/>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2"/>
    <w:qFormat/>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9"/>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rsid w:val="00F57E72"/>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uiPriority w:val="9"/>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12"/>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13"/>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13"/>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13"/>
      </w:numPr>
      <w:wordWrap w:val="0"/>
      <w:autoSpaceDE w:val="0"/>
      <w:autoSpaceDN w:val="0"/>
      <w:spacing w:before="0" w:after="200" w:line="276" w:lineRule="auto"/>
      <w:ind w:leftChars="300" w:left="2221" w:hangingChars="200" w:hanging="400"/>
      <w:jc w:val="both"/>
    </w:pPr>
    <w:rPr>
      <w:rFonts w:eastAsia="바탕"/>
      <w:color w:val="3333FF"/>
      <w:kern w:val="2"/>
      <w:sz w:val="24"/>
      <w:u w:val="none"/>
    </w:rPr>
  </w:style>
  <w:style w:type="numbering" w:customStyle="1" w:styleId="1patent">
    <w:name w:val="스타일1 (patent)"/>
    <w:uiPriority w:val="99"/>
    <w:rsid w:val="006415C2"/>
    <w:pPr>
      <w:numPr>
        <w:numId w:val="14"/>
      </w:numPr>
    </w:pPr>
  </w:style>
  <w:style w:type="paragraph" w:customStyle="1" w:styleId="references">
    <w:name w:val="references"/>
    <w:basedOn w:val="a"/>
    <w:rsid w:val="006415C2"/>
    <w:pPr>
      <w:numPr>
        <w:numId w:val="15"/>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7"/>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6"/>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8"/>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9"/>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20"/>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21"/>
      </w:numPr>
      <w:tabs>
        <w:tab w:val="clear" w:pos="1191"/>
        <w:tab w:val="num" w:pos="737"/>
      </w:tabs>
      <w:ind w:left="760" w:hanging="360"/>
    </w:pPr>
    <w:rPr>
      <w:lang w:eastAsia="en-US"/>
    </w:rPr>
  </w:style>
  <w:style w:type="paragraph" w:customStyle="1" w:styleId="B3">
    <w:name w:val="B3+"/>
    <w:basedOn w:val="B30"/>
    <w:rsid w:val="006415C2"/>
    <w:pPr>
      <w:numPr>
        <w:numId w:val="22"/>
      </w:numPr>
      <w:tabs>
        <w:tab w:val="clear" w:pos="1644"/>
        <w:tab w:val="num" w:pos="720"/>
        <w:tab w:val="left" w:pos="1134"/>
      </w:tabs>
      <w:ind w:left="720" w:hanging="720"/>
    </w:pPr>
    <w:rPr>
      <w:lang w:eastAsia="en-US"/>
    </w:rPr>
  </w:style>
  <w:style w:type="paragraph" w:customStyle="1" w:styleId="BL">
    <w:name w:val="BL"/>
    <w:basedOn w:val="a"/>
    <w:rsid w:val="006415C2"/>
    <w:pPr>
      <w:numPr>
        <w:numId w:val="23"/>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4"/>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5"/>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6"/>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B7B8E-36BD-4B41-95AA-BB5E8AEF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3393</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3</cp:revision>
  <cp:lastPrinted>2013-04-01T03:20:00Z</cp:lastPrinted>
  <dcterms:created xsi:type="dcterms:W3CDTF">2024-02-15T08:02:00Z</dcterms:created>
  <dcterms:modified xsi:type="dcterms:W3CDTF">2024-02-19T07:07:00Z</dcterms:modified>
</cp:coreProperties>
</file>